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28"/>
          <w:szCs w:val="28"/>
        </w:rPr>
      </w:pPr>
      <w:r>
        <w:rPr>
          <w:rFonts w:hint="eastAsia" w:asciiTheme="minorEastAsia" w:hAnsiTheme="minorEastAsia"/>
          <w:b/>
          <w:color w:val="808080" w:themeColor="text1" w:themeTint="80"/>
          <w:sz w:val="28"/>
          <w:szCs w:val="28"/>
          <w14:textFill>
            <w14:solidFill>
              <w14:schemeClr w14:val="tx1">
                <w14:lumMod w14:val="50000"/>
                <w14:lumOff w14:val="50000"/>
              </w14:schemeClr>
            </w14:solidFill>
          </w14:textFill>
        </w:rPr>
        <w:t>■</w:t>
      </w:r>
      <w:r>
        <w:rPr>
          <w:rFonts w:cstheme="minorHAnsi"/>
          <w:b/>
          <w:color w:val="595959" w:themeColor="text1" w:themeTint="A6"/>
          <w:sz w:val="28"/>
          <w:szCs w:val="28"/>
          <w14:textFill>
            <w14:solidFill>
              <w14:schemeClr w14:val="tx1">
                <w14:lumMod w14:val="65000"/>
                <w14:lumOff w14:val="35000"/>
              </w14:schemeClr>
            </w14:solidFill>
          </w14:textFill>
        </w:rPr>
        <w:t>POLYMER ADDITIVES</w:t>
      </w:r>
    </w:p>
    <w:p>
      <w:pPr>
        <w:jc w:val="left"/>
        <w:rPr>
          <w:rFonts w:hint="eastAsia" w:eastAsiaTheme="minorEastAsia"/>
          <w:b/>
          <w:sz w:val="36"/>
          <w:szCs w:val="36"/>
          <w:lang w:eastAsia="zh-CN"/>
        </w:rPr>
      </w:pPr>
      <w:r>
        <w:rPr>
          <w:b/>
          <w:sz w:val="36"/>
          <w:szCs w:val="36"/>
        </w:rPr>
        <w:t xml:space="preserve">JADEWIN </w:t>
      </w:r>
      <w:r>
        <w:rPr>
          <w:rFonts w:hint="eastAsia"/>
          <w:b/>
          <w:sz w:val="36"/>
          <w:szCs w:val="36"/>
          <w:lang w:val="en-US" w:eastAsia="zh-CN"/>
        </w:rPr>
        <w:t>HER-L</w:t>
      </w:r>
    </w:p>
    <w:p>
      <w:pPr>
        <w:jc w:val="left"/>
        <w:rPr>
          <w:b/>
          <w:sz w:val="36"/>
          <w:szCs w:val="36"/>
        </w:rPr>
      </w:pPr>
      <w:r>
        <w:rPr>
          <w:rFonts w:hint="eastAsia"/>
          <w:b/>
          <w:sz w:val="36"/>
          <w:szCs w:val="36"/>
        </w:rPr>
        <w:t>ANTIOXIDANT</w:t>
      </w:r>
    </w:p>
    <w:p>
      <w:pPr>
        <w:pBdr>
          <w:bottom w:val="thinThickSmallGap" w:color="7E7E7E" w:themeColor="text1" w:themeTint="80" w:sz="24" w:space="1"/>
        </w:pBdr>
        <w:rPr>
          <w:sz w:val="10"/>
          <w:szCs w:val="10"/>
        </w:rPr>
      </w:pPr>
    </w:p>
    <w:p>
      <w:pPr>
        <w:rPr>
          <w:sz w:val="24"/>
          <w:szCs w:val="24"/>
        </w:rPr>
      </w:pPr>
    </w:p>
    <w:tbl>
      <w:tblPr>
        <w:tblStyle w:val="5"/>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3"/>
        <w:gridCol w:w="8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204" w:type="dxa"/>
            <w:gridSpan w:val="2"/>
            <w:shd w:val="clear" w:color="auto" w:fill="C5E0B3" w:themeFill="accent6" w:themeFillTint="66"/>
          </w:tcPr>
          <w:p>
            <w:pPr>
              <w:rPr>
                <w:b/>
                <w:sz w:val="24"/>
                <w:szCs w:val="24"/>
              </w:rPr>
            </w:pPr>
            <w:r>
              <w:rPr>
                <w:rFonts w:hint="eastAsia"/>
                <w:b/>
                <w:sz w:val="24"/>
                <w:szCs w:val="24"/>
              </w:rPr>
              <w:t>CHEMICAL COMPONENT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33" w:type="dxa"/>
          </w:tcPr>
          <w:p>
            <w:pPr>
              <w:rPr>
                <w:sz w:val="24"/>
                <w:szCs w:val="24"/>
              </w:rPr>
            </w:pPr>
            <w:r>
              <w:rPr>
                <w:sz w:val="24"/>
                <w:szCs w:val="24"/>
              </w:rPr>
              <w:t>COMPONENT</w:t>
            </w:r>
          </w:p>
        </w:tc>
        <w:tc>
          <w:tcPr>
            <w:tcW w:w="8671" w:type="dxa"/>
          </w:tcPr>
          <w:p>
            <w:pPr>
              <w:rPr>
                <w:sz w:val="24"/>
                <w:szCs w:val="24"/>
              </w:rPr>
            </w:pPr>
            <w:r>
              <w:rPr>
                <w:rFonts w:hint="eastAsia"/>
                <w:sz w:val="24"/>
                <w:szCs w:val="24"/>
                <w:lang w:val="en-US" w:eastAsia="zh-CN"/>
              </w:rPr>
              <w:t>3</w:t>
            </w:r>
            <w:r>
              <w:rPr>
                <w:rFonts w:hint="eastAsia"/>
                <w:sz w:val="24"/>
                <w:szCs w:val="24"/>
              </w:rPr>
              <w:t>-Hyroyeytoy-roygetybenendieter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33" w:type="dxa"/>
          </w:tcPr>
          <w:p>
            <w:pPr>
              <w:rPr>
                <w:sz w:val="24"/>
                <w:szCs w:val="24"/>
              </w:rPr>
            </w:pPr>
            <w:r>
              <w:rPr>
                <w:sz w:val="24"/>
                <w:szCs w:val="24"/>
              </w:rPr>
              <w:t xml:space="preserve">CAS </w:t>
            </w:r>
          </w:p>
        </w:tc>
        <w:tc>
          <w:tcPr>
            <w:tcW w:w="8671" w:type="dxa"/>
          </w:tcPr>
          <w:p>
            <w:pPr>
              <w:rPr>
                <w:sz w:val="24"/>
                <w:szCs w:val="24"/>
              </w:rPr>
            </w:pPr>
            <w:r>
              <w:rPr>
                <w:rFonts w:hint="eastAsia"/>
                <w:sz w:val="24"/>
                <w:szCs w:val="24"/>
              </w:rPr>
              <w:t>777942-63- -9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33" w:type="dxa"/>
          </w:tcPr>
          <w:p>
            <w:pPr>
              <w:rPr>
                <w:sz w:val="24"/>
                <w:szCs w:val="24"/>
              </w:rPr>
            </w:pPr>
            <w:r>
              <w:rPr>
                <w:sz w:val="24"/>
                <w:szCs w:val="24"/>
              </w:rPr>
              <w:t xml:space="preserve">Molecular </w:t>
            </w:r>
          </w:p>
        </w:tc>
        <w:tc>
          <w:tcPr>
            <w:tcW w:w="8671" w:type="dxa"/>
          </w:tcPr>
          <w:p>
            <w:pPr>
              <w:rPr>
                <w:rFonts w:hint="default" w:eastAsiaTheme="minorEastAsia"/>
                <w:sz w:val="24"/>
                <w:szCs w:val="24"/>
                <w:lang w:val="en-US" w:eastAsia="zh-CN"/>
              </w:rPr>
            </w:pPr>
            <w:r>
              <w:rPr>
                <w:rFonts w:hint="eastAsia"/>
                <w:sz w:val="24"/>
                <w:szCs w:val="24"/>
                <w:lang w:val="en-US" w:eastAsia="zh-CN"/>
              </w:rPr>
              <w:t>C</w:t>
            </w:r>
            <w:r>
              <w:rPr>
                <w:rFonts w:hint="eastAsia"/>
                <w:sz w:val="13"/>
                <w:szCs w:val="13"/>
                <w:lang w:val="en-US" w:eastAsia="zh-CN"/>
              </w:rPr>
              <w:t>12</w:t>
            </w:r>
            <w:r>
              <w:rPr>
                <w:rFonts w:hint="eastAsia"/>
                <w:sz w:val="24"/>
                <w:szCs w:val="24"/>
                <w:lang w:val="en-US" w:eastAsia="zh-CN"/>
              </w:rPr>
              <w:t>H</w:t>
            </w:r>
            <w:r>
              <w:rPr>
                <w:rFonts w:hint="eastAsia"/>
                <w:sz w:val="13"/>
                <w:szCs w:val="13"/>
                <w:lang w:val="en-US" w:eastAsia="zh-CN"/>
              </w:rPr>
              <w:t>18</w:t>
            </w:r>
            <w:r>
              <w:rPr>
                <w:rFonts w:hint="eastAsia"/>
                <w:sz w:val="24"/>
                <w:szCs w:val="24"/>
                <w:lang w:val="en-US" w:eastAsia="zh-CN"/>
              </w:rPr>
              <w:t>O</w:t>
            </w:r>
            <w:r>
              <w:rPr>
                <w:rFonts w:hint="eastAsia"/>
                <w:sz w:val="15"/>
                <w:szCs w:val="15"/>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33" w:type="dxa"/>
          </w:tcPr>
          <w:p>
            <w:pPr>
              <w:rPr>
                <w:sz w:val="24"/>
                <w:szCs w:val="24"/>
              </w:rPr>
            </w:pPr>
            <w:r>
              <w:rPr>
                <w:rFonts w:hint="eastAsia"/>
                <w:sz w:val="24"/>
                <w:szCs w:val="24"/>
              </w:rPr>
              <w:t>M</w:t>
            </w:r>
            <w:r>
              <w:rPr>
                <w:sz w:val="24"/>
                <w:szCs w:val="24"/>
              </w:rPr>
              <w:t>.W</w:t>
            </w:r>
          </w:p>
        </w:tc>
        <w:tc>
          <w:tcPr>
            <w:tcW w:w="8671" w:type="dxa"/>
          </w:tcPr>
          <w:p>
            <w:pPr>
              <w:rPr>
                <w:sz w:val="24"/>
                <w:szCs w:val="24"/>
              </w:rPr>
            </w:pPr>
            <w:r>
              <w:rPr>
                <w:rFonts w:hint="eastAsia"/>
                <w:sz w:val="24"/>
                <w:szCs w:val="24"/>
              </w:rPr>
              <w:t>242.26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33" w:type="dxa"/>
          </w:tcPr>
          <w:p>
            <w:pPr>
              <w:rPr>
                <w:sz w:val="24"/>
                <w:szCs w:val="24"/>
              </w:rPr>
            </w:pPr>
          </w:p>
        </w:tc>
        <w:tc>
          <w:tcPr>
            <w:tcW w:w="8671" w:type="dxa"/>
          </w:tcPr>
          <w:p>
            <w:pPr>
              <w:rPr>
                <w:sz w:val="24"/>
                <w:szCs w:val="24"/>
              </w:rPr>
            </w:pPr>
          </w:p>
        </w:tc>
      </w:tr>
    </w:tbl>
    <w:p>
      <w:pPr>
        <w:rPr>
          <w:sz w:val="24"/>
          <w:szCs w:val="24"/>
        </w:rPr>
      </w:pPr>
    </w:p>
    <w:tbl>
      <w:tblPr>
        <w:tblStyle w:val="5"/>
        <w:tblW w:w="101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194" w:type="dxa"/>
            <w:shd w:val="clear" w:color="auto" w:fill="C5E0B3" w:themeFill="accent6" w:themeFillTint="66"/>
          </w:tcPr>
          <w:p>
            <w:pPr>
              <w:rPr>
                <w:b/>
                <w:sz w:val="24"/>
                <w:szCs w:val="24"/>
              </w:rPr>
            </w:pPr>
            <w:r>
              <w:rPr>
                <w:b/>
                <w:sz w:val="24"/>
                <w:szCs w:val="24"/>
              </w:rPr>
              <w:t>SPECIFICATION AND PHYSICAL PROPERTIES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94" w:type="dxa"/>
          </w:tcPr>
          <w:p>
            <w:pPr>
              <w:rPr>
                <w:sz w:val="24"/>
                <w:szCs w:val="24"/>
              </w:rPr>
            </w:pPr>
          </w:p>
          <w:tbl>
            <w:tblPr>
              <w:tblStyle w:val="5"/>
              <w:tblW w:w="99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73"/>
              <w:gridCol w:w="992"/>
              <w:gridCol w:w="5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73" w:type="dxa"/>
                </w:tcPr>
                <w:p>
                  <w:pPr>
                    <w:rPr>
                      <w:sz w:val="24"/>
                      <w:szCs w:val="24"/>
                    </w:rPr>
                  </w:pPr>
                  <w:bookmarkStart w:id="0" w:name="_Hlk444203884"/>
                  <w:r>
                    <w:rPr>
                      <w:sz w:val="24"/>
                      <w:szCs w:val="24"/>
                    </w:rPr>
                    <w:t>TEST</w:t>
                  </w:r>
                </w:p>
              </w:tc>
              <w:tc>
                <w:tcPr>
                  <w:tcW w:w="992" w:type="dxa"/>
                </w:tcPr>
                <w:p>
                  <w:pPr>
                    <w:rPr>
                      <w:sz w:val="24"/>
                      <w:szCs w:val="24"/>
                    </w:rPr>
                  </w:pPr>
                  <w:r>
                    <w:rPr>
                      <w:rFonts w:hint="eastAsia"/>
                      <w:sz w:val="24"/>
                      <w:szCs w:val="24"/>
                    </w:rPr>
                    <w:t>U</w:t>
                  </w:r>
                  <w:r>
                    <w:rPr>
                      <w:sz w:val="24"/>
                      <w:szCs w:val="24"/>
                    </w:rPr>
                    <w:t>NIT</w:t>
                  </w:r>
                </w:p>
              </w:tc>
              <w:tc>
                <w:tcPr>
                  <w:tcW w:w="5403" w:type="dxa"/>
                </w:tcPr>
                <w:p>
                  <w:pPr>
                    <w:rPr>
                      <w:sz w:val="24"/>
                      <w:szCs w:val="24"/>
                    </w:rPr>
                  </w:pPr>
                  <w:r>
                    <w:rPr>
                      <w:sz w:val="24"/>
                      <w:szCs w:val="24"/>
                    </w:rPr>
                    <w:t>SPECIFICATION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73" w:type="dxa"/>
                </w:tcPr>
                <w:p>
                  <w:pPr>
                    <w:rPr>
                      <w:sz w:val="24"/>
                      <w:szCs w:val="24"/>
                    </w:rPr>
                  </w:pPr>
                  <w:bookmarkStart w:id="1" w:name="_Hlk444204039"/>
                  <w:r>
                    <w:rPr>
                      <w:rFonts w:hint="eastAsia"/>
                      <w:sz w:val="24"/>
                      <w:szCs w:val="24"/>
                    </w:rPr>
                    <w:t>APPEARANCE</w:t>
                  </w:r>
                </w:p>
              </w:tc>
              <w:tc>
                <w:tcPr>
                  <w:tcW w:w="992" w:type="dxa"/>
                </w:tcPr>
                <w:p>
                  <w:pPr>
                    <w:rPr>
                      <w:sz w:val="24"/>
                      <w:szCs w:val="24"/>
                    </w:rPr>
                  </w:pPr>
                </w:p>
              </w:tc>
              <w:tc>
                <w:tcPr>
                  <w:tcW w:w="5403" w:type="dxa"/>
                </w:tcPr>
                <w:p>
                  <w:pPr>
                    <w:rPr>
                      <w:sz w:val="24"/>
                      <w:szCs w:val="24"/>
                    </w:rPr>
                  </w:pPr>
                  <w:r>
                    <w:rPr>
                      <w:rFonts w:hint="eastAsia"/>
                      <w:sz w:val="24"/>
                      <w:szCs w:val="24"/>
                    </w:rPr>
                    <w:t>Colorless or light yellow transparent liquid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73" w:type="dxa"/>
                </w:tcPr>
                <w:p>
                  <w:pPr>
                    <w:rPr>
                      <w:sz w:val="24"/>
                      <w:szCs w:val="24"/>
                    </w:rPr>
                  </w:pPr>
                  <w:r>
                    <w:rPr>
                      <w:rFonts w:hint="eastAsia"/>
                      <w:sz w:val="24"/>
                      <w:szCs w:val="24"/>
                    </w:rPr>
                    <w:t>Hydroxyl value,mg KOH·g'</w:t>
                  </w:r>
                </w:p>
              </w:tc>
              <w:tc>
                <w:tcPr>
                  <w:tcW w:w="992" w:type="dxa"/>
                </w:tcPr>
                <w:p>
                  <w:pPr>
                    <w:rPr>
                      <w:sz w:val="24"/>
                      <w:szCs w:val="24"/>
                    </w:rPr>
                  </w:pPr>
                </w:p>
              </w:tc>
              <w:tc>
                <w:tcPr>
                  <w:tcW w:w="5403" w:type="dxa"/>
                </w:tcPr>
                <w:p>
                  <w:pPr>
                    <w:rPr>
                      <w:sz w:val="24"/>
                      <w:szCs w:val="24"/>
                    </w:rPr>
                  </w:pPr>
                  <w:r>
                    <w:rPr>
                      <w:rFonts w:hint="eastAsia"/>
                      <w:sz w:val="24"/>
                      <w:szCs w:val="24"/>
                    </w:rPr>
                    <w:t>480</w:t>
                  </w:r>
                  <w:r>
                    <w:rPr>
                      <w:rFonts w:hint="eastAsia"/>
                      <w:sz w:val="24"/>
                      <w:szCs w:val="24"/>
                      <w:lang w:val="en-US" w:eastAsia="zh-CN"/>
                    </w:rPr>
                    <w:t>±</w:t>
                  </w:r>
                  <w:r>
                    <w:rPr>
                      <w:rFonts w:hint="eastAsia"/>
                      <w:sz w:val="24"/>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73" w:type="dxa"/>
                </w:tcPr>
                <w:p>
                  <w:pPr>
                    <w:rPr>
                      <w:sz w:val="24"/>
                      <w:szCs w:val="24"/>
                    </w:rPr>
                  </w:pPr>
                  <w:r>
                    <w:rPr>
                      <w:rFonts w:hint="eastAsia"/>
                      <w:sz w:val="24"/>
                      <w:szCs w:val="24"/>
                    </w:rPr>
                    <w:t>Water content,%</w:t>
                  </w:r>
                </w:p>
              </w:tc>
              <w:tc>
                <w:tcPr>
                  <w:tcW w:w="992" w:type="dxa"/>
                </w:tcPr>
                <w:p>
                  <w:pPr>
                    <w:rPr>
                      <w:sz w:val="24"/>
                      <w:szCs w:val="24"/>
                    </w:rPr>
                  </w:pPr>
                </w:p>
              </w:tc>
              <w:tc>
                <w:tcPr>
                  <w:tcW w:w="5403" w:type="dxa"/>
                </w:tcPr>
                <w:p>
                  <w:pPr>
                    <w:rPr>
                      <w:rFonts w:hint="default" w:eastAsiaTheme="minorEastAsia"/>
                      <w:sz w:val="24"/>
                      <w:szCs w:val="24"/>
                      <w:lang w:val="en-US" w:eastAsia="zh-CN"/>
                    </w:rPr>
                  </w:pPr>
                  <w:r>
                    <w:rPr>
                      <w:rFonts w:hint="eastAsia"/>
                      <w:sz w:val="24"/>
                      <w:szCs w:val="24"/>
                      <w:lang w:val="en-US" w:eastAsia="zh-CN"/>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73" w:type="dxa"/>
                </w:tcPr>
                <w:p>
                  <w:pPr>
                    <w:rPr>
                      <w:sz w:val="24"/>
                      <w:szCs w:val="24"/>
                    </w:rPr>
                  </w:pPr>
                  <w:r>
                    <w:rPr>
                      <w:rFonts w:hint="eastAsia"/>
                      <w:sz w:val="24"/>
                      <w:szCs w:val="24"/>
                    </w:rPr>
                    <w:t>pH value</w:t>
                  </w:r>
                </w:p>
              </w:tc>
              <w:tc>
                <w:tcPr>
                  <w:tcW w:w="992" w:type="dxa"/>
                </w:tcPr>
                <w:p>
                  <w:pPr>
                    <w:rPr>
                      <w:sz w:val="24"/>
                      <w:szCs w:val="24"/>
                    </w:rPr>
                  </w:pPr>
                </w:p>
              </w:tc>
              <w:tc>
                <w:tcPr>
                  <w:tcW w:w="5403" w:type="dxa"/>
                </w:tcPr>
                <w:p>
                  <w:pPr>
                    <w:rPr>
                      <w:sz w:val="24"/>
                      <w:szCs w:val="24"/>
                    </w:rPr>
                  </w:pPr>
                  <w:r>
                    <w:rPr>
                      <w:rFonts w:hint="eastAsia"/>
                      <w:sz w:val="24"/>
                      <w:szCs w:val="24"/>
                    </w:rPr>
                    <w:t>6.4~6.6</w:t>
                  </w:r>
                </w:p>
              </w:tc>
            </w:tr>
            <w:bookmarkEnd w:id="0"/>
            <w:bookmarkEnd w:id="1"/>
          </w:tbl>
          <w:p>
            <w:pPr>
              <w:rPr>
                <w:sz w:val="24"/>
                <w:szCs w:val="24"/>
              </w:rPr>
            </w:pPr>
          </w:p>
        </w:tc>
      </w:tr>
    </w:tbl>
    <w:p>
      <w:pPr>
        <w:rPr>
          <w:sz w:val="24"/>
          <w:szCs w:val="24"/>
        </w:rPr>
      </w:pPr>
    </w:p>
    <w:tbl>
      <w:tblPr>
        <w:tblStyle w:val="5"/>
        <w:tblpPr w:leftFromText="180" w:rightFromText="180" w:vertAnchor="text" w:horzAnchor="margin" w:tblpY="131"/>
        <w:tblW w:w="101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10194" w:type="dxa"/>
            <w:shd w:val="clear" w:color="auto" w:fill="C5E0B3" w:themeFill="accent6" w:themeFillTint="66"/>
          </w:tcPr>
          <w:p>
            <w:pPr>
              <w:rPr>
                <w:b/>
                <w:sz w:val="24"/>
                <w:szCs w:val="24"/>
              </w:rPr>
            </w:pPr>
            <w:r>
              <w:rPr>
                <w:b/>
                <w:sz w:val="24"/>
                <w:szCs w:val="24"/>
              </w:rPr>
              <w:t>FEATURE AND APPLICATION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94" w:type="dxa"/>
          </w:tcPr>
          <w:p>
            <w:pPr>
              <w:jc w:val="left"/>
              <w:rPr>
                <w:rFonts w:hint="eastAsia"/>
                <w:sz w:val="24"/>
                <w:szCs w:val="24"/>
              </w:rPr>
            </w:pPr>
            <w:r>
              <w:rPr>
                <w:sz w:val="24"/>
                <w:szCs w:val="24"/>
              </w:rPr>
              <w:t xml:space="preserve">* </w:t>
            </w:r>
            <w:r>
              <w:rPr>
                <w:rFonts w:hint="eastAsia"/>
                <w:sz w:val="24"/>
                <w:szCs w:val="24"/>
              </w:rPr>
              <w:t>Compared with solid HER, liquid HER (HER-L) is easier to process. The elastomers cured with HER-L not only exhibt similar performance to those cured with HER, also has good tensile strength, elongation and soft flexibility, etc.</w:t>
            </w:r>
          </w:p>
          <w:p>
            <w:pPr>
              <w:jc w:val="left"/>
              <w:rPr>
                <w:rFonts w:hint="eastAsia" w:eastAsiaTheme="minorEastAsia"/>
                <w:b/>
                <w:sz w:val="36"/>
                <w:szCs w:val="36"/>
                <w:lang w:eastAsia="zh-CN"/>
              </w:rPr>
            </w:pPr>
            <w:r>
              <w:rPr>
                <w:rFonts w:hint="eastAsia"/>
                <w:sz w:val="24"/>
                <w:szCs w:val="24"/>
              </w:rPr>
              <w:t>This product could be dissolved in dimethylacetamide (DMAc) As chain extender, HER-L is mainly use to cure TDI/MDI systems PU products like PU adhesives, coatings, sealants, elastomers, PU foam, Spandex and sports ground, etc. HER-L is especially suitable for medium and high hardness PUproducts.</w:t>
            </w:r>
          </w:p>
          <w:p>
            <w:pPr>
              <w:jc w:val="left"/>
              <w:rPr>
                <w:sz w:val="24"/>
                <w:szCs w:val="24"/>
              </w:rPr>
            </w:pPr>
          </w:p>
        </w:tc>
      </w:tr>
    </w:tbl>
    <w:p>
      <w:pPr>
        <w:rPr>
          <w:sz w:val="24"/>
          <w:szCs w:val="24"/>
        </w:rPr>
      </w:pPr>
    </w:p>
    <w:tbl>
      <w:tblPr>
        <w:tblStyle w:val="5"/>
        <w:tblW w:w="101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194" w:type="dxa"/>
            <w:shd w:val="clear" w:color="auto" w:fill="C5E0B3" w:themeFill="accent6" w:themeFillTint="66"/>
          </w:tcPr>
          <w:p>
            <w:pPr>
              <w:rPr>
                <w:b/>
                <w:sz w:val="24"/>
                <w:szCs w:val="24"/>
              </w:rPr>
            </w:pPr>
            <w:r>
              <w:rPr>
                <w:b/>
                <w:sz w:val="24"/>
                <w:szCs w:val="24"/>
              </w:rPr>
              <w:t>PACKING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94" w:type="dxa"/>
          </w:tcPr>
          <w:p>
            <w:pPr>
              <w:pStyle w:val="9"/>
              <w:jc w:val="both"/>
              <w:rPr>
                <w:rFonts w:asciiTheme="minorHAnsi" w:hAnsiTheme="minorHAnsi" w:cstheme="minorBidi"/>
                <w:color w:val="auto"/>
                <w:kern w:val="2"/>
              </w:rPr>
            </w:pPr>
          </w:p>
          <w:p>
            <w:pPr>
              <w:pStyle w:val="9"/>
              <w:jc w:val="both"/>
              <w:rPr>
                <w:rFonts w:asciiTheme="minorHAnsi" w:hAnsiTheme="minorHAnsi" w:cstheme="minorBidi"/>
                <w:color w:val="auto"/>
                <w:kern w:val="2"/>
              </w:rPr>
            </w:pPr>
            <w:r>
              <w:rPr>
                <w:rFonts w:hint="eastAsia" w:asciiTheme="minorHAnsi" w:hAnsiTheme="minorHAnsi" w:cstheme="minorBidi"/>
                <w:color w:val="auto"/>
                <w:kern w:val="2"/>
              </w:rPr>
              <w:t>20kg net weight in galvanized iron drum.</w:t>
            </w:r>
          </w:p>
        </w:tc>
      </w:tr>
    </w:tbl>
    <w:p>
      <w:pPr>
        <w:rPr>
          <w:sz w:val="24"/>
          <w:szCs w:val="24"/>
        </w:rPr>
      </w:pPr>
    </w:p>
    <w:tbl>
      <w:tblPr>
        <w:tblStyle w:val="5"/>
        <w:tblW w:w="101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194" w:type="dxa"/>
            <w:shd w:val="clear" w:color="auto" w:fill="C5E0B3" w:themeFill="accent6" w:themeFillTint="66"/>
          </w:tcPr>
          <w:p>
            <w:pPr>
              <w:rPr>
                <w:b/>
                <w:sz w:val="24"/>
                <w:szCs w:val="24"/>
              </w:rPr>
            </w:pPr>
            <w:r>
              <w:rPr>
                <w:rFonts w:hint="eastAsia"/>
                <w:b/>
                <w:sz w:val="24"/>
                <w:szCs w:val="24"/>
              </w:rPr>
              <w:t>S</w:t>
            </w:r>
            <w:r>
              <w:rPr>
                <w:b/>
                <w:sz w:val="24"/>
                <w:szCs w:val="24"/>
              </w:rPr>
              <w:t>TORAGE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94" w:type="dxa"/>
          </w:tcPr>
          <w:p>
            <w:pPr>
              <w:rPr>
                <w:sz w:val="24"/>
                <w:szCs w:val="24"/>
              </w:rPr>
            </w:pPr>
            <w:r>
              <w:rPr>
                <w:rFonts w:hint="eastAsia"/>
                <w:sz w:val="24"/>
                <w:szCs w:val="24"/>
              </w:rPr>
              <w:t>This product should be stored in a ventilated and dry place .Keep the container well sealed after using and fil neutral gas (such as nitrogen etc) to prevent moisture. The quality guarantee period is 24 months. Even though the products exceed the expiration date, it could also be used ifit is qulified by teting.</w:t>
            </w:r>
          </w:p>
        </w:tc>
      </w:tr>
    </w:tbl>
    <w:p>
      <w:pPr>
        <w:rPr>
          <w:sz w:val="24"/>
          <w:szCs w:val="24"/>
        </w:rPr>
      </w:pPr>
    </w:p>
    <w:tbl>
      <w:tblPr>
        <w:tblStyle w:val="5"/>
        <w:tblW w:w="101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194" w:type="dxa"/>
            <w:shd w:val="clear" w:color="auto" w:fill="C5E0B3" w:themeFill="accent6" w:themeFillTint="66"/>
          </w:tcPr>
          <w:p>
            <w:pPr>
              <w:rPr>
                <w:b/>
                <w:sz w:val="24"/>
                <w:szCs w:val="24"/>
              </w:rPr>
            </w:pPr>
            <w:r>
              <w:rPr>
                <w:rFonts w:hint="eastAsia"/>
                <w:b/>
                <w:sz w:val="24"/>
                <w:szCs w:val="24"/>
              </w:rPr>
              <w:t>CHEMICAL INVENT</w:t>
            </w:r>
            <w:r>
              <w:rPr>
                <w:b/>
                <w:sz w:val="24"/>
                <w:szCs w:val="24"/>
              </w:rPr>
              <w:t>ORIES</w:t>
            </w:r>
          </w:p>
        </w:tc>
      </w:tr>
    </w:tbl>
    <w:p>
      <w:pPr>
        <w:rPr>
          <w:sz w:val="24"/>
          <w:szCs w:val="24"/>
        </w:rPr>
      </w:pPr>
      <w:bookmarkStart w:id="2" w:name="_GoBack"/>
      <w:r>
        <w:rPr>
          <w:sz w:val="24"/>
          <w:szCs w:val="24"/>
        </w:rPr>
        <w:t>Australia - AICS</w:t>
      </w:r>
    </w:p>
    <w:p>
      <w:pPr>
        <w:rPr>
          <w:sz w:val="24"/>
          <w:szCs w:val="24"/>
        </w:rPr>
      </w:pPr>
      <w:r>
        <w:rPr>
          <w:sz w:val="24"/>
          <w:szCs w:val="24"/>
        </w:rPr>
        <w:t>Canada - DSL</w:t>
      </w:r>
    </w:p>
    <w:p>
      <w:pPr>
        <w:rPr>
          <w:sz w:val="24"/>
          <w:szCs w:val="24"/>
        </w:rPr>
      </w:pPr>
      <w:r>
        <w:rPr>
          <w:sz w:val="24"/>
          <w:szCs w:val="24"/>
        </w:rPr>
        <w:t>EU - EINECS</w:t>
      </w:r>
    </w:p>
    <w:p>
      <w:pPr>
        <w:rPr>
          <w:sz w:val="24"/>
          <w:szCs w:val="24"/>
        </w:rPr>
      </w:pPr>
      <w:r>
        <w:rPr>
          <w:sz w:val="24"/>
          <w:szCs w:val="24"/>
        </w:rPr>
        <w:t>China - IECSC</w:t>
      </w:r>
    </w:p>
    <w:p>
      <w:pPr>
        <w:rPr>
          <w:sz w:val="24"/>
          <w:szCs w:val="24"/>
        </w:rPr>
      </w:pPr>
      <w:r>
        <w:rPr>
          <w:sz w:val="24"/>
          <w:szCs w:val="24"/>
        </w:rPr>
        <w:t>Japan - ENCS</w:t>
      </w:r>
    </w:p>
    <w:p>
      <w:pPr>
        <w:rPr>
          <w:sz w:val="24"/>
          <w:szCs w:val="24"/>
        </w:rPr>
      </w:pPr>
      <w:r>
        <w:rPr>
          <w:sz w:val="24"/>
          <w:szCs w:val="24"/>
        </w:rPr>
        <w:t>New Zealand - NZIoC</w:t>
      </w:r>
    </w:p>
    <w:p>
      <w:pPr>
        <w:rPr>
          <w:sz w:val="24"/>
          <w:szCs w:val="24"/>
        </w:rPr>
      </w:pPr>
      <w:r>
        <w:rPr>
          <w:sz w:val="24"/>
          <w:szCs w:val="24"/>
        </w:rPr>
        <w:t>Korea - ECL</w:t>
      </w:r>
    </w:p>
    <w:p>
      <w:pPr>
        <w:rPr>
          <w:sz w:val="24"/>
          <w:szCs w:val="24"/>
        </w:rPr>
      </w:pPr>
      <w:r>
        <w:rPr>
          <w:sz w:val="24"/>
          <w:szCs w:val="24"/>
        </w:rPr>
        <w:t>USA - TSCA</w:t>
      </w:r>
    </w:p>
    <w:p>
      <w:pPr>
        <w:rPr>
          <w:sz w:val="24"/>
          <w:szCs w:val="24"/>
        </w:rPr>
      </w:pPr>
      <w:r>
        <w:rPr>
          <w:sz w:val="24"/>
          <w:szCs w:val="24"/>
        </w:rPr>
        <w:t>Philippines - PICCS</w:t>
      </w:r>
    </w:p>
    <w:bookmarkEnd w:id="2"/>
    <w:sectPr>
      <w:headerReference r:id="rId3" w:type="default"/>
      <w:footerReference r:id="rId4" w:type="default"/>
      <w:pgSz w:w="11906" w:h="16838"/>
      <w:pgMar w:top="1440" w:right="851" w:bottom="1440" w:left="851" w:header="851" w:footer="992" w:gutter="0"/>
      <w:pgNumType w:start="1" w:chapSep="e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Elephant">
    <w:altName w:val="Segoe Print"/>
    <w:panose1 w:val="02020904090505020303"/>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szCs w:val="18"/>
      </w:rPr>
      <w:id w:val="-506437425"/>
    </w:sdtPr>
    <w:sdtEndPr>
      <w:rPr>
        <w:sz w:val="21"/>
        <w:szCs w:val="22"/>
      </w:rPr>
    </w:sdtEndPr>
    <w:sdtContent>
      <w:sdt>
        <w:sdtPr>
          <w:rPr>
            <w:sz w:val="18"/>
            <w:szCs w:val="18"/>
          </w:rPr>
          <w:id w:val="-1705238520"/>
        </w:sdtPr>
        <w:sdtEndPr>
          <w:rPr>
            <w:sz w:val="21"/>
            <w:szCs w:val="22"/>
          </w:rPr>
        </w:sdtEndPr>
        <w:sdtContent>
          <w:p>
            <w:pPr>
              <w:autoSpaceDE w:val="0"/>
              <w:autoSpaceDN w:val="0"/>
              <w:adjustRightInd w:val="0"/>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rFonts w:ascii="Elephant" w:hAnsi="Elephant"/>
        <w:color w:val="000000" w:themeColor="text1"/>
        <w:sz w:val="24"/>
        <w:szCs w:val="24"/>
        <w14:textFill>
          <w14:solidFill>
            <w14:schemeClr w14:val="tx1"/>
          </w14:solidFill>
        </w14:textFill>
      </w:rPr>
    </w:pPr>
    <w:r>
      <w:rPr>
        <w:rFonts w:hint="eastAsia" w:eastAsia="宋体"/>
        <w:b/>
        <w:bCs/>
        <w:color w:val="000000"/>
        <w:szCs w:val="24"/>
      </w:rPr>
      <w:drawing>
        <wp:anchor distT="0" distB="0" distL="114300" distR="114300" simplePos="0" relativeHeight="251659264" behindDoc="1" locked="0" layoutInCell="1" allowOverlap="1">
          <wp:simplePos x="0" y="0"/>
          <wp:positionH relativeFrom="column">
            <wp:posOffset>58420</wp:posOffset>
          </wp:positionH>
          <wp:positionV relativeFrom="paragraph">
            <wp:posOffset>-171450</wp:posOffset>
          </wp:positionV>
          <wp:extent cx="560070" cy="993775"/>
          <wp:effectExtent l="0" t="0" r="11430" b="15875"/>
          <wp:wrapNone/>
          <wp:docPr id="2" name="图片 2" descr="JADEWIN公司logo带字带R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ADEWIN公司logo带字带R标"/>
                  <pic:cNvPicPr>
                    <a:picLocks noChangeAspect="1"/>
                  </pic:cNvPicPr>
                </pic:nvPicPr>
                <pic:blipFill>
                  <a:blip r:embed="rId1"/>
                  <a:stretch>
                    <a:fillRect/>
                  </a:stretch>
                </pic:blipFill>
                <pic:spPr>
                  <a:xfrm>
                    <a:off x="0" y="0"/>
                    <a:ext cx="560070" cy="993775"/>
                  </a:xfrm>
                  <a:prstGeom prst="rect">
                    <a:avLst/>
                  </a:prstGeom>
                </pic:spPr>
              </pic:pic>
            </a:graphicData>
          </a:graphic>
        </wp:anchor>
      </w:drawing>
    </w:r>
    <w:r>
      <w:rPr>
        <w:rFonts w:ascii="Elephant" w:hAnsi="Elephant"/>
        <w:color w:val="000000" w:themeColor="text1"/>
        <w:sz w:val="24"/>
        <w:szCs w:val="24"/>
        <w14:textFill>
          <w14:solidFill>
            <w14:schemeClr w14:val="tx1"/>
          </w14:solidFill>
        </w14:textFill>
      </w:rPr>
      <w:t xml:space="preserve">QINGDAO JADE NEW MATERIAL </w:t>
    </w:r>
  </w:p>
  <w:p>
    <w:pPr>
      <w:wordWrap w:val="0"/>
      <w:jc w:val="right"/>
      <w:rPr>
        <w:rFonts w:ascii="Elephant" w:hAnsi="Elephant"/>
        <w:color w:val="000000" w:themeColor="text1"/>
        <w:sz w:val="24"/>
        <w:szCs w:val="24"/>
        <w14:textFill>
          <w14:solidFill>
            <w14:schemeClr w14:val="tx1"/>
          </w14:solidFill>
        </w14:textFill>
      </w:rPr>
    </w:pPr>
    <w:r>
      <w:rPr>
        <w:rFonts w:ascii="Elephant" w:hAnsi="Elephant"/>
        <w:color w:val="000000" w:themeColor="text1"/>
        <w:sz w:val="24"/>
        <w:szCs w:val="24"/>
        <w14:textFill>
          <w14:solidFill>
            <w14:schemeClr w14:val="tx1"/>
          </w14:solidFill>
        </w14:textFill>
      </w:rPr>
      <w:t>TECHNOLOGY CO.,LTD</w:t>
    </w:r>
  </w:p>
  <w:p>
    <w:pPr>
      <w:jc w:val="right"/>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青岛杰</w:t>
    </w:r>
    <w:r>
      <w:rPr>
        <w:b/>
        <w:color w:val="000000" w:themeColor="text1"/>
        <w:sz w:val="30"/>
        <w:szCs w:val="30"/>
        <w14:textFill>
          <w14:solidFill>
            <w14:schemeClr w14:val="tx1"/>
          </w14:solidFill>
        </w14:textFill>
      </w:rPr>
      <w:t>得佳新材料科技有限公司</w:t>
    </w:r>
  </w:p>
  <w:p>
    <w:pPr>
      <w:jc w:val="right"/>
      <w:rPr>
        <w:b/>
        <w:color w:val="000000" w:themeColor="text1"/>
        <w:sz w:val="30"/>
        <w:szCs w:val="30"/>
        <w14:textFill>
          <w14:solidFill>
            <w14:schemeClr w14:val="tx1"/>
          </w14:solidFill>
        </w14:textFil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16"/>
    <w:rsid w:val="00012F58"/>
    <w:rsid w:val="00020DF4"/>
    <w:rsid w:val="000947FD"/>
    <w:rsid w:val="000B415E"/>
    <w:rsid w:val="000C1CA9"/>
    <w:rsid w:val="000C6411"/>
    <w:rsid w:val="000E223D"/>
    <w:rsid w:val="00183E63"/>
    <w:rsid w:val="001F4991"/>
    <w:rsid w:val="00215E17"/>
    <w:rsid w:val="00250A0C"/>
    <w:rsid w:val="00282DB8"/>
    <w:rsid w:val="002A2785"/>
    <w:rsid w:val="0036171B"/>
    <w:rsid w:val="00393E3B"/>
    <w:rsid w:val="00416649"/>
    <w:rsid w:val="00421EDD"/>
    <w:rsid w:val="00435DCD"/>
    <w:rsid w:val="004568CA"/>
    <w:rsid w:val="00464CB4"/>
    <w:rsid w:val="004C763A"/>
    <w:rsid w:val="004D4BEE"/>
    <w:rsid w:val="004F1FF2"/>
    <w:rsid w:val="0050646D"/>
    <w:rsid w:val="00532F58"/>
    <w:rsid w:val="00596D19"/>
    <w:rsid w:val="005A26F9"/>
    <w:rsid w:val="006236A9"/>
    <w:rsid w:val="00626F8A"/>
    <w:rsid w:val="0063176B"/>
    <w:rsid w:val="0065021A"/>
    <w:rsid w:val="006C1540"/>
    <w:rsid w:val="006C3464"/>
    <w:rsid w:val="006E34CA"/>
    <w:rsid w:val="006E6905"/>
    <w:rsid w:val="0074402B"/>
    <w:rsid w:val="00771F6B"/>
    <w:rsid w:val="007841DC"/>
    <w:rsid w:val="007F3909"/>
    <w:rsid w:val="0086029B"/>
    <w:rsid w:val="00860912"/>
    <w:rsid w:val="008A212B"/>
    <w:rsid w:val="008D39EA"/>
    <w:rsid w:val="008E15BA"/>
    <w:rsid w:val="0093603C"/>
    <w:rsid w:val="009453D9"/>
    <w:rsid w:val="00971314"/>
    <w:rsid w:val="00A17616"/>
    <w:rsid w:val="00A407DD"/>
    <w:rsid w:val="00A52E6F"/>
    <w:rsid w:val="00A65693"/>
    <w:rsid w:val="00AC09E7"/>
    <w:rsid w:val="00B4738A"/>
    <w:rsid w:val="00B53AFD"/>
    <w:rsid w:val="00B9126F"/>
    <w:rsid w:val="00BF15DC"/>
    <w:rsid w:val="00C57421"/>
    <w:rsid w:val="00C71C91"/>
    <w:rsid w:val="00C74BAF"/>
    <w:rsid w:val="00CA0ED8"/>
    <w:rsid w:val="00CC5F9A"/>
    <w:rsid w:val="00CC7075"/>
    <w:rsid w:val="00CD56DA"/>
    <w:rsid w:val="00D71AA5"/>
    <w:rsid w:val="00DA14E5"/>
    <w:rsid w:val="00DF0C0A"/>
    <w:rsid w:val="00E15D31"/>
    <w:rsid w:val="00E57DC4"/>
    <w:rsid w:val="00E72DCE"/>
    <w:rsid w:val="00EA12D0"/>
    <w:rsid w:val="00EF5652"/>
    <w:rsid w:val="00F0414E"/>
    <w:rsid w:val="00F44BD1"/>
    <w:rsid w:val="00FE71C0"/>
    <w:rsid w:val="077039C7"/>
    <w:rsid w:val="3C41008A"/>
    <w:rsid w:val="4A7675EA"/>
    <w:rsid w:val="6120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Default"/>
    <w:qFormat/>
    <w:uiPriority w:val="0"/>
    <w:pPr>
      <w:widowControl w:val="0"/>
      <w:autoSpaceDE w:val="0"/>
      <w:autoSpaceDN w:val="0"/>
      <w:adjustRightInd w:val="0"/>
    </w:pPr>
    <w:rPr>
      <w:rFonts w:ascii="Arial" w:hAnsi="Arial" w:cs="Arial"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BC73AB-FD20-4CFA-8988-5F02F83AEB8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213</Words>
  <Characters>1220</Characters>
  <Lines>10</Lines>
  <Paragraphs>2</Paragraphs>
  <TotalTime>2</TotalTime>
  <ScaleCrop>false</ScaleCrop>
  <LinksUpToDate>false</LinksUpToDate>
  <CharactersWithSpaces>1431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2019-11-06T06:38:00Z</dcterms:created>
  <dc:creator>User</dc:creator>
  <cp:lastModifiedBy>张张</cp:lastModifiedBy>
  <cp:lastPrinted>2016-04-02T14:42:00Z</cp:lastPrinted>
  <dcterms:modified xsi:type="dcterms:W3CDTF">2022-03-25T05:53:13Z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29471732BFBC4709B8FC153BF7A7061E</vt:lpwstr>
  </property>
</Properties>
</file>